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3B02" w14:textId="77777777" w:rsidR="002B3381" w:rsidRPr="007650C4" w:rsidRDefault="002B3381" w:rsidP="002B3381">
      <w:pPr>
        <w:tabs>
          <w:tab w:val="left" w:pos="16273"/>
        </w:tabs>
        <w:spacing w:line="276" w:lineRule="auto"/>
        <w:ind w:left="113" w:right="359" w:firstLine="454"/>
        <w:jc w:val="center"/>
        <w:rPr>
          <w:b/>
          <w:bCs/>
          <w:sz w:val="24"/>
          <w:szCs w:val="24"/>
        </w:rPr>
      </w:pPr>
      <w:r w:rsidRPr="007650C4">
        <w:rPr>
          <w:b/>
          <w:bCs/>
          <w:sz w:val="24"/>
          <w:szCs w:val="24"/>
        </w:rPr>
        <w:t>ТЕХНІЧНЕ ЗАВДАННЯ</w:t>
      </w:r>
    </w:p>
    <w:p w14:paraId="6E3A999C" w14:textId="419DDF04" w:rsidR="002B3381" w:rsidRDefault="002B3381" w:rsidP="002B3381">
      <w:pPr>
        <w:tabs>
          <w:tab w:val="left" w:pos="16273"/>
        </w:tabs>
        <w:spacing w:line="276" w:lineRule="auto"/>
        <w:ind w:left="113" w:right="359" w:firstLine="454"/>
        <w:jc w:val="center"/>
        <w:rPr>
          <w:sz w:val="24"/>
          <w:szCs w:val="24"/>
        </w:rPr>
      </w:pPr>
      <w:r w:rsidRPr="007650C4">
        <w:rPr>
          <w:sz w:val="24"/>
          <w:szCs w:val="24"/>
        </w:rPr>
        <w:t>для проведення аудиту фінансової звітності за 202</w:t>
      </w:r>
      <w:r w:rsidR="00FC14C3">
        <w:rPr>
          <w:sz w:val="24"/>
          <w:szCs w:val="24"/>
          <w:lang w:val="ru-RU"/>
        </w:rPr>
        <w:t>5</w:t>
      </w:r>
      <w:r w:rsidRPr="007650C4">
        <w:rPr>
          <w:sz w:val="24"/>
          <w:szCs w:val="24"/>
        </w:rPr>
        <w:t xml:space="preserve"> рік</w:t>
      </w:r>
    </w:p>
    <w:p w14:paraId="5923E65D" w14:textId="77777777" w:rsidR="002B3381" w:rsidRDefault="002B3381" w:rsidP="002B3381">
      <w:pPr>
        <w:tabs>
          <w:tab w:val="left" w:pos="16273"/>
        </w:tabs>
        <w:spacing w:line="276" w:lineRule="auto"/>
        <w:ind w:left="113" w:right="359" w:firstLine="454"/>
        <w:jc w:val="center"/>
        <w:rPr>
          <w:sz w:val="24"/>
          <w:szCs w:val="24"/>
        </w:rPr>
      </w:pPr>
      <w:r w:rsidRPr="007650C4">
        <w:rPr>
          <w:sz w:val="24"/>
          <w:szCs w:val="24"/>
        </w:rPr>
        <w:t>Міжнародного благодійного фонду «Український Жіночий Фонд»</w:t>
      </w:r>
    </w:p>
    <w:p w14:paraId="51495ED1" w14:textId="77777777" w:rsidR="002B3381" w:rsidRDefault="002B3381" w:rsidP="002B3381">
      <w:pPr>
        <w:tabs>
          <w:tab w:val="left" w:pos="16273"/>
        </w:tabs>
        <w:spacing w:line="276" w:lineRule="auto"/>
        <w:ind w:left="113" w:right="359" w:firstLine="454"/>
        <w:jc w:val="both"/>
        <w:rPr>
          <w:sz w:val="24"/>
          <w:szCs w:val="24"/>
        </w:rPr>
      </w:pPr>
    </w:p>
    <w:p w14:paraId="06C75A63" w14:textId="77777777" w:rsidR="002B3381" w:rsidRDefault="002B3381" w:rsidP="002B3381">
      <w:pPr>
        <w:tabs>
          <w:tab w:val="left" w:pos="16273"/>
        </w:tabs>
        <w:spacing w:line="276" w:lineRule="auto"/>
        <w:ind w:left="113" w:right="359" w:firstLine="454"/>
        <w:jc w:val="both"/>
        <w:rPr>
          <w:sz w:val="24"/>
          <w:szCs w:val="24"/>
        </w:rPr>
      </w:pPr>
    </w:p>
    <w:p w14:paraId="28E32F01" w14:textId="5DCCC474"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Міжнародний благодійний фонд «Український Жіночий Фонд» (УЖФ) оголошує тендер на закупівлю послуг незалежного зовнішнього аудиту щодо проведення перевірки та підтвердження достовірності фінансової звітності організації за період з 1 січня по 31 грудня 202</w:t>
      </w:r>
      <w:r w:rsidR="00726323">
        <w:rPr>
          <w:sz w:val="24"/>
          <w:szCs w:val="24"/>
          <w:lang w:val="ru-RU"/>
        </w:rPr>
        <w:t>5</w:t>
      </w:r>
      <w:r w:rsidRPr="007650C4">
        <w:rPr>
          <w:sz w:val="24"/>
          <w:szCs w:val="24"/>
        </w:rPr>
        <w:t xml:space="preserve"> року.</w:t>
      </w:r>
    </w:p>
    <w:p w14:paraId="2E8F0531" w14:textId="77777777" w:rsidR="002B3381" w:rsidRPr="007650C4" w:rsidRDefault="002B3381" w:rsidP="0036596B">
      <w:pPr>
        <w:spacing w:line="276" w:lineRule="auto"/>
        <w:ind w:left="426" w:right="359" w:hanging="142"/>
        <w:jc w:val="both"/>
        <w:rPr>
          <w:sz w:val="24"/>
          <w:szCs w:val="24"/>
        </w:rPr>
      </w:pPr>
      <w:r w:rsidRPr="007650C4">
        <w:rPr>
          <w:sz w:val="24"/>
          <w:szCs w:val="24"/>
        </w:rPr>
        <w:t>Аудит повинен проводитися у відповідності до міжнародних стандартів аудиту, прийнятих Міжнародною організацією бухгалтерів (IFAC).</w:t>
      </w:r>
    </w:p>
    <w:p w14:paraId="3FC6FBBF" w14:textId="77777777" w:rsidR="002B3381" w:rsidRDefault="002B3381" w:rsidP="0036596B">
      <w:pPr>
        <w:tabs>
          <w:tab w:val="left" w:pos="16273"/>
        </w:tabs>
        <w:spacing w:line="276" w:lineRule="auto"/>
        <w:ind w:left="426" w:right="359" w:hanging="142"/>
        <w:jc w:val="both"/>
        <w:rPr>
          <w:sz w:val="24"/>
          <w:szCs w:val="24"/>
        </w:rPr>
      </w:pPr>
      <w:r w:rsidRPr="007650C4">
        <w:rPr>
          <w:sz w:val="24"/>
          <w:szCs w:val="24"/>
        </w:rPr>
        <w:t>Досвід проведення аудиту в неприбуткових організаціях є обов’язковим.</w:t>
      </w:r>
    </w:p>
    <w:p w14:paraId="4FB4AB26" w14:textId="77777777" w:rsidR="002B3381" w:rsidRPr="007650C4" w:rsidRDefault="002B3381" w:rsidP="0036596B">
      <w:pPr>
        <w:tabs>
          <w:tab w:val="left" w:pos="16273"/>
        </w:tabs>
        <w:spacing w:line="276" w:lineRule="auto"/>
        <w:ind w:left="426" w:right="359" w:hanging="142"/>
        <w:jc w:val="both"/>
        <w:rPr>
          <w:sz w:val="24"/>
          <w:szCs w:val="24"/>
        </w:rPr>
      </w:pPr>
    </w:p>
    <w:p w14:paraId="6116A5B2" w14:textId="77777777" w:rsidR="002B3381" w:rsidRPr="007650C4" w:rsidRDefault="002B3381" w:rsidP="0036596B">
      <w:pPr>
        <w:tabs>
          <w:tab w:val="left" w:pos="16273"/>
        </w:tabs>
        <w:spacing w:line="276" w:lineRule="auto"/>
        <w:ind w:left="426" w:right="359" w:hanging="142"/>
        <w:jc w:val="both"/>
        <w:rPr>
          <w:b/>
          <w:bCs/>
          <w:sz w:val="24"/>
          <w:szCs w:val="24"/>
        </w:rPr>
      </w:pPr>
      <w:r w:rsidRPr="007650C4">
        <w:rPr>
          <w:b/>
          <w:bCs/>
          <w:sz w:val="24"/>
          <w:szCs w:val="24"/>
        </w:rPr>
        <w:t>Цілі та завдання аудиту:</w:t>
      </w:r>
    </w:p>
    <w:p w14:paraId="3CDF9626" w14:textId="51B5F166"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 перевірити фінансову звітність УЖФ, зокрема Баланс, Звіт про витрати, Звіт про рух грошових коштів, та надати аудиторський висновок щодо того, чи дає фінансова звітність організації належне об’єктивне відображення, в усіх суттєвих аспектах, фінансового стану організації станом на 31 грудня 202</w:t>
      </w:r>
      <w:r w:rsidR="0036596B">
        <w:rPr>
          <w:sz w:val="24"/>
          <w:szCs w:val="24"/>
          <w:lang w:val="ru-RU"/>
        </w:rPr>
        <w:t>5</w:t>
      </w:r>
      <w:r w:rsidRPr="007650C4">
        <w:rPr>
          <w:sz w:val="24"/>
          <w:szCs w:val="24"/>
        </w:rPr>
        <w:t xml:space="preserve"> року відповідно і зміни його чистих активів за звітний період;</w:t>
      </w:r>
    </w:p>
    <w:p w14:paraId="68900CA4" w14:textId="77777777"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 оцінити дотримання в УЖФ положень національного податкового законодавства;</w:t>
      </w:r>
    </w:p>
    <w:p w14:paraId="7941CB70" w14:textId="77777777"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 висловити аудиторську думку щодо питань внутрішнього контролю в УЖФ в межах процедур аудиту, необхідних для висловлення думки щодо фінансової звітності.</w:t>
      </w:r>
    </w:p>
    <w:p w14:paraId="6C267C0C" w14:textId="77777777" w:rsidR="002B3381" w:rsidRDefault="002B3381" w:rsidP="0036596B">
      <w:pPr>
        <w:tabs>
          <w:tab w:val="left" w:pos="16273"/>
        </w:tabs>
        <w:spacing w:line="276" w:lineRule="auto"/>
        <w:ind w:left="426" w:right="359" w:hanging="142"/>
        <w:jc w:val="both"/>
        <w:rPr>
          <w:sz w:val="24"/>
          <w:szCs w:val="24"/>
        </w:rPr>
      </w:pPr>
    </w:p>
    <w:p w14:paraId="1B71DC03" w14:textId="77777777" w:rsidR="002B3381" w:rsidRPr="007650C4" w:rsidRDefault="002B3381" w:rsidP="0036596B">
      <w:pPr>
        <w:tabs>
          <w:tab w:val="left" w:pos="16273"/>
        </w:tabs>
        <w:spacing w:line="276" w:lineRule="auto"/>
        <w:ind w:left="426" w:right="359" w:hanging="142"/>
        <w:jc w:val="both"/>
        <w:rPr>
          <w:b/>
          <w:bCs/>
          <w:sz w:val="24"/>
          <w:szCs w:val="24"/>
        </w:rPr>
      </w:pPr>
      <w:r w:rsidRPr="007650C4">
        <w:rPr>
          <w:b/>
          <w:bCs/>
          <w:sz w:val="24"/>
          <w:szCs w:val="24"/>
        </w:rPr>
        <w:t>Звітність аудитора:</w:t>
      </w:r>
    </w:p>
    <w:p w14:paraId="7A12181B" w14:textId="0D6DA0CD"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Після завершення аудиту, аудитор має надати організації Звіт аудитора, який міститиме аудиторську думку, Лист до керівництва організації, що включатиме висновки та виявлені результати. Перелік виявлених результатів не обмежується окресленим обсягом роботи, аудитор може також висвітлити інші питання.</w:t>
      </w:r>
      <w:r w:rsidR="00A012CC">
        <w:rPr>
          <w:sz w:val="24"/>
          <w:szCs w:val="24"/>
        </w:rPr>
        <w:t xml:space="preserve"> </w:t>
      </w:r>
      <w:r w:rsidRPr="007650C4">
        <w:rPr>
          <w:sz w:val="24"/>
          <w:szCs w:val="24"/>
        </w:rPr>
        <w:t>Звіти аудитора мають містити докладну інформацію про використану методологію і обсяг аудиту. Аудитор має надати рекомендації щодо усунення будь-яких виявлених недоліків та слабких сторін. Рекомендації мають бути представлені у порядку їхньої пріоритетності.</w:t>
      </w:r>
    </w:p>
    <w:p w14:paraId="2333CCC8" w14:textId="77777777"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Звіти підписуються відповідальним аудитором із зазначенням посади аудитора та назви аудиторської компанії.</w:t>
      </w:r>
    </w:p>
    <w:p w14:paraId="1543C9A2" w14:textId="77777777" w:rsidR="002B3381" w:rsidRPr="007650C4" w:rsidRDefault="002B3381" w:rsidP="0036596B">
      <w:pPr>
        <w:tabs>
          <w:tab w:val="left" w:pos="16273"/>
        </w:tabs>
        <w:spacing w:line="276" w:lineRule="auto"/>
        <w:ind w:left="426" w:right="359" w:hanging="142"/>
        <w:jc w:val="both"/>
        <w:rPr>
          <w:sz w:val="24"/>
          <w:szCs w:val="24"/>
        </w:rPr>
      </w:pPr>
      <w:r w:rsidRPr="007650C4">
        <w:rPr>
          <w:sz w:val="24"/>
          <w:szCs w:val="24"/>
        </w:rPr>
        <w:t>Звіти мають бути підготовлені англійською та українською мовами та надані УЖФ у двох друкованих примірниках кожною мовою, а також надіслані в електронній формі.</w:t>
      </w:r>
    </w:p>
    <w:p w14:paraId="7E5BB8ED" w14:textId="4FEBBBB5" w:rsidR="00720147" w:rsidRDefault="002B3381" w:rsidP="0036596B">
      <w:pPr>
        <w:ind w:left="426" w:hanging="142"/>
      </w:pPr>
      <w:r w:rsidRPr="007650C4">
        <w:rPr>
          <w:sz w:val="24"/>
          <w:szCs w:val="24"/>
        </w:rPr>
        <w:t xml:space="preserve">Аудит має відбутися </w:t>
      </w:r>
      <w:r>
        <w:rPr>
          <w:sz w:val="24"/>
          <w:szCs w:val="24"/>
        </w:rPr>
        <w:t>у</w:t>
      </w:r>
      <w:r w:rsidRPr="007650C4">
        <w:rPr>
          <w:sz w:val="24"/>
          <w:szCs w:val="24"/>
        </w:rPr>
        <w:t xml:space="preserve"> період </w:t>
      </w:r>
      <w:r w:rsidR="001147B6">
        <w:rPr>
          <w:sz w:val="24"/>
          <w:szCs w:val="24"/>
        </w:rPr>
        <w:t>до</w:t>
      </w:r>
      <w:r w:rsidRPr="007650C4">
        <w:rPr>
          <w:sz w:val="24"/>
          <w:szCs w:val="24"/>
        </w:rPr>
        <w:t xml:space="preserve"> </w:t>
      </w:r>
      <w:r w:rsidR="00AC2162">
        <w:rPr>
          <w:sz w:val="24"/>
          <w:szCs w:val="24"/>
        </w:rPr>
        <w:t>30</w:t>
      </w:r>
      <w:r w:rsidRPr="007650C4">
        <w:rPr>
          <w:sz w:val="24"/>
          <w:szCs w:val="24"/>
        </w:rPr>
        <w:t xml:space="preserve"> </w:t>
      </w:r>
      <w:r w:rsidR="00AC2162">
        <w:rPr>
          <w:sz w:val="24"/>
          <w:szCs w:val="24"/>
        </w:rPr>
        <w:t>червня</w:t>
      </w:r>
      <w:r w:rsidRPr="007650C4">
        <w:rPr>
          <w:sz w:val="24"/>
          <w:szCs w:val="24"/>
        </w:rPr>
        <w:t xml:space="preserve"> 202</w:t>
      </w:r>
      <w:r w:rsidR="00D25E50">
        <w:rPr>
          <w:sz w:val="24"/>
          <w:szCs w:val="24"/>
          <w:lang w:val="ru-RU"/>
        </w:rPr>
        <w:t>6</w:t>
      </w:r>
      <w:r w:rsidRPr="007650C4">
        <w:rPr>
          <w:sz w:val="24"/>
          <w:szCs w:val="24"/>
        </w:rPr>
        <w:t xml:space="preserve"> року.</w:t>
      </w:r>
    </w:p>
    <w:sectPr w:rsidR="007201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A9"/>
    <w:rsid w:val="001147B6"/>
    <w:rsid w:val="0015572D"/>
    <w:rsid w:val="00170851"/>
    <w:rsid w:val="002B3381"/>
    <w:rsid w:val="0036596B"/>
    <w:rsid w:val="00487E23"/>
    <w:rsid w:val="005C2374"/>
    <w:rsid w:val="005C7470"/>
    <w:rsid w:val="00603801"/>
    <w:rsid w:val="0067354F"/>
    <w:rsid w:val="0068051C"/>
    <w:rsid w:val="006B77D1"/>
    <w:rsid w:val="00720147"/>
    <w:rsid w:val="00726323"/>
    <w:rsid w:val="00991192"/>
    <w:rsid w:val="009F7160"/>
    <w:rsid w:val="00A012CC"/>
    <w:rsid w:val="00A4294D"/>
    <w:rsid w:val="00A97AD7"/>
    <w:rsid w:val="00AC2162"/>
    <w:rsid w:val="00CA7D81"/>
    <w:rsid w:val="00D25E50"/>
    <w:rsid w:val="00D265A9"/>
    <w:rsid w:val="00E76950"/>
    <w:rsid w:val="00EB01AA"/>
    <w:rsid w:val="00F164EB"/>
    <w:rsid w:val="00FC14C3"/>
    <w:rsid w:val="00FF6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488A4"/>
  <w15:chartTrackingRefBased/>
  <w15:docId w15:val="{7A260A13-34E1-4417-A77F-B3B7DBBA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B3381"/>
    <w:pPr>
      <w:widowControl w:val="0"/>
      <w:autoSpaceDE w:val="0"/>
      <w:autoSpaceDN w:val="0"/>
      <w:spacing w:after="0" w:line="240" w:lineRule="auto"/>
    </w:pPr>
    <w:rPr>
      <w:rFonts w:ascii="Times New Roman" w:eastAsia="Times New Roman" w:hAnsi="Times New Roman" w:cs="Times New Roman"/>
      <w:kern w:val="0"/>
      <w:lang w:eastAsia="uk-UA" w:bidi="uk-UA"/>
      <w14:ligatures w14:val="none"/>
    </w:rPr>
  </w:style>
  <w:style w:type="paragraph" w:styleId="1">
    <w:name w:val="heading 1"/>
    <w:basedOn w:val="a"/>
    <w:next w:val="a"/>
    <w:link w:val="10"/>
    <w:uiPriority w:val="9"/>
    <w:qFormat/>
    <w:rsid w:val="00D265A9"/>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D265A9"/>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D265A9"/>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D265A9"/>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D265A9"/>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D265A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D265A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D265A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D265A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5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65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65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65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65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65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65A9"/>
    <w:rPr>
      <w:rFonts w:eastAsiaTheme="majorEastAsia" w:cstheme="majorBidi"/>
      <w:color w:val="595959" w:themeColor="text1" w:themeTint="A6"/>
    </w:rPr>
  </w:style>
  <w:style w:type="character" w:customStyle="1" w:styleId="80">
    <w:name w:val="Заголовок 8 Знак"/>
    <w:basedOn w:val="a0"/>
    <w:link w:val="8"/>
    <w:uiPriority w:val="9"/>
    <w:semiHidden/>
    <w:rsid w:val="00D265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65A9"/>
    <w:rPr>
      <w:rFonts w:eastAsiaTheme="majorEastAsia" w:cstheme="majorBidi"/>
      <w:color w:val="272727" w:themeColor="text1" w:themeTint="D8"/>
    </w:rPr>
  </w:style>
  <w:style w:type="paragraph" w:styleId="a3">
    <w:name w:val="Title"/>
    <w:basedOn w:val="a"/>
    <w:next w:val="a"/>
    <w:link w:val="a4"/>
    <w:uiPriority w:val="10"/>
    <w:qFormat/>
    <w:rsid w:val="00D265A9"/>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D26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A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D265A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65A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D265A9"/>
    <w:rPr>
      <w:i/>
      <w:iCs/>
      <w:color w:val="404040" w:themeColor="text1" w:themeTint="BF"/>
    </w:rPr>
  </w:style>
  <w:style w:type="paragraph" w:styleId="a9">
    <w:name w:val="List Paragraph"/>
    <w:basedOn w:val="a"/>
    <w:uiPriority w:val="34"/>
    <w:qFormat/>
    <w:rsid w:val="00D265A9"/>
    <w:pPr>
      <w:widowControl/>
      <w:autoSpaceDE/>
      <w:autoSpaceDN/>
      <w:spacing w:after="160" w:line="259"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D265A9"/>
    <w:rPr>
      <w:i/>
      <w:iCs/>
      <w:color w:val="0F4761" w:themeColor="accent1" w:themeShade="BF"/>
    </w:rPr>
  </w:style>
  <w:style w:type="paragraph" w:styleId="ab">
    <w:name w:val="Intense Quote"/>
    <w:basedOn w:val="a"/>
    <w:next w:val="a"/>
    <w:link w:val="ac"/>
    <w:uiPriority w:val="30"/>
    <w:qFormat/>
    <w:rsid w:val="00D265A9"/>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D265A9"/>
    <w:rPr>
      <w:i/>
      <w:iCs/>
      <w:color w:val="0F4761" w:themeColor="accent1" w:themeShade="BF"/>
    </w:rPr>
  </w:style>
  <w:style w:type="character" w:styleId="ad">
    <w:name w:val="Intense Reference"/>
    <w:basedOn w:val="a0"/>
    <w:uiPriority w:val="32"/>
    <w:qFormat/>
    <w:rsid w:val="00D26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259</Words>
  <Characters>1859</Characters>
  <Application>Microsoft Office Word</Application>
  <DocSecurity>0</DocSecurity>
  <Lines>77</Lines>
  <Paragraphs>62</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Mylana Moloshnova</dc:creator>
  <cp:keywords/>
  <dc:description/>
  <cp:lastModifiedBy>Mylana Moloshnova</cp:lastModifiedBy>
  <cp:revision>20</cp:revision>
  <dcterms:created xsi:type="dcterms:W3CDTF">2024-05-14T11:45:00Z</dcterms:created>
  <dcterms:modified xsi:type="dcterms:W3CDTF">2025-12-10T15:51:00Z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d1fb8116-f200-4273-bb70-28decfe1c723</vt:lpwstr>
  </property>
</Properties>
</file>